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05BB" w:rsidRDefault="00700ED0">
      <w:pPr>
        <w:spacing w:before="120" w:after="120" w:line="240" w:lineRule="auto"/>
        <w:rPr>
          <w:rFonts w:ascii="Calibri" w:eastAsia="Calibri" w:hAnsi="Calibri" w:cs="Calibri"/>
        </w:rPr>
      </w:pPr>
      <w:r>
        <w:rPr>
          <w:rFonts w:ascii="Calibri" w:eastAsia="Calibri" w:hAnsi="Calibri" w:cs="Calibri"/>
        </w:rPr>
        <w:t>On June 21, 2022,</w:t>
      </w:r>
      <w:r>
        <w:rPr>
          <w:rFonts w:ascii="Calibri" w:eastAsia="Calibri" w:hAnsi="Calibri" w:cs="Calibri"/>
        </w:rPr>
        <w:t xml:space="preserve"> Louisiana lawmakers signed </w:t>
      </w:r>
      <w:hyperlink r:id="rId7">
        <w:r>
          <w:rPr>
            <w:rFonts w:ascii="Calibri" w:eastAsia="Calibri" w:hAnsi="Calibri" w:cs="Calibri"/>
            <w:color w:val="1155CC"/>
            <w:u w:val="single"/>
          </w:rPr>
          <w:t>A</w:t>
        </w:r>
      </w:hyperlink>
      <w:hyperlink r:id="rId8">
        <w:r>
          <w:rPr>
            <w:rFonts w:ascii="Calibri" w:eastAsia="Calibri" w:hAnsi="Calibri" w:cs="Calibri"/>
            <w:color w:val="1155CC"/>
            <w:u w:val="single"/>
          </w:rPr>
          <w:t>ct 517</w:t>
        </w:r>
      </w:hyperlink>
      <w:r>
        <w:rPr>
          <w:rFonts w:ascii="Calibri" w:eastAsia="Calibri" w:hAnsi="Calibri" w:cs="Calibri"/>
        </w:rPr>
        <w:t xml:space="preserve"> </w:t>
      </w:r>
      <w:r>
        <w:rPr>
          <w:rFonts w:ascii="Calibri" w:eastAsia="Calibri" w:hAnsi="Calibri" w:cs="Calibri"/>
        </w:rPr>
        <w:t>into law to ensure that all textbooks and instructional materials used to teach students to read are high-quality, fully aligned to state content standards, and based on literacy strategies that are scientifically researched with proven results in teaching</w:t>
      </w:r>
      <w:r>
        <w:rPr>
          <w:rFonts w:ascii="Calibri" w:eastAsia="Calibri" w:hAnsi="Calibri" w:cs="Calibri"/>
        </w:rPr>
        <w:t xml:space="preserve"> phonological awareness, letter formation, phonics, decoding, fluency, vocabulary, and comprehension. As part of the Louisiana Department of Education’s support for a seamless transition to textbooks and instructional materials that are based on scientific</w:t>
      </w:r>
      <w:r>
        <w:rPr>
          <w:rFonts w:ascii="Calibri" w:eastAsia="Calibri" w:hAnsi="Calibri" w:cs="Calibri"/>
        </w:rPr>
        <w:t xml:space="preserve">ally-researched literacy strategies, the LDOE identified the criterion and indicators used to review instructional materials that were impacted as a result of this legislation. </w:t>
      </w:r>
    </w:p>
    <w:p w:rsidR="000C05BB" w:rsidRDefault="00700ED0">
      <w:pPr>
        <w:spacing w:before="120" w:after="120" w:line="240" w:lineRule="auto"/>
        <w:rPr>
          <w:rFonts w:ascii="Calibri" w:eastAsia="Calibri" w:hAnsi="Calibri" w:cs="Calibri"/>
        </w:rPr>
      </w:pPr>
      <w:r>
        <w:rPr>
          <w:rFonts w:ascii="Calibri" w:eastAsia="Calibri" w:hAnsi="Calibri" w:cs="Calibri"/>
        </w:rPr>
        <w:t xml:space="preserve">Title: </w:t>
      </w:r>
      <w:r>
        <w:rPr>
          <w:rFonts w:ascii="Calibri" w:eastAsia="Calibri" w:hAnsi="Calibri" w:cs="Calibri"/>
          <w:b/>
          <w:u w:val="single"/>
        </w:rPr>
        <w:t>[Title]</w:t>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rPr>
        <w:t>Grade:</w:t>
      </w:r>
      <w:r>
        <w:rPr>
          <w:rFonts w:ascii="Calibri" w:eastAsia="Calibri" w:hAnsi="Calibri" w:cs="Calibri"/>
          <w:b/>
        </w:rPr>
        <w:t xml:space="preserve"> </w:t>
      </w:r>
      <w:sdt>
        <w:sdtPr>
          <w:alias w:val="Grade"/>
          <w:id w:val="494395216"/>
          <w:dropDownList>
            <w:listItem w:displayText="Choose one" w:value="Choose one"/>
            <w:listItem w:displayText="K" w:value="K"/>
            <w:listItem w:displayText="1" w:value="1"/>
            <w:listItem w:displayText="2" w:value="2"/>
            <w:listItem w:displayText="3" w:value="3"/>
            <w:listItem w:displayText="4" w:value="4"/>
            <w:listItem w:displayText="5" w:value="5"/>
          </w:dropDownList>
        </w:sdtPr>
        <w:sdtEndPr/>
        <w:sdtContent>
          <w:r>
            <w:rPr>
              <w:rFonts w:ascii="Calibri" w:eastAsia="Calibri" w:hAnsi="Calibri" w:cs="Calibri"/>
              <w:b/>
              <w:color w:val="000000"/>
              <w:shd w:val="clear" w:color="auto" w:fill="E8EAED"/>
            </w:rPr>
            <w:t>Choose one</w:t>
          </w:r>
        </w:sdtContent>
      </w:sdt>
    </w:p>
    <w:p w:rsidR="000C05BB" w:rsidRDefault="00700ED0">
      <w:pPr>
        <w:spacing w:before="120" w:after="120" w:line="240" w:lineRule="auto"/>
        <w:rPr>
          <w:rFonts w:ascii="Calibri" w:eastAsia="Calibri" w:hAnsi="Calibri" w:cs="Calibri"/>
          <w:b/>
          <w:u w:val="single"/>
        </w:rPr>
      </w:pPr>
      <w:r>
        <w:rPr>
          <w:rFonts w:ascii="Calibri" w:eastAsia="Calibri" w:hAnsi="Calibri" w:cs="Calibri"/>
        </w:rPr>
        <w:t xml:space="preserve">Publisher: </w:t>
      </w:r>
      <w:r>
        <w:rPr>
          <w:rFonts w:ascii="Calibri" w:eastAsia="Calibri" w:hAnsi="Calibri" w:cs="Calibri"/>
          <w:b/>
          <w:u w:val="single"/>
        </w:rPr>
        <w:t>[Publisher]</w:t>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rPr>
        <w:t>Copyright</w:t>
      </w:r>
      <w:r>
        <w:rPr>
          <w:rFonts w:ascii="Calibri" w:eastAsia="Calibri" w:hAnsi="Calibri" w:cs="Calibri"/>
        </w:rPr>
        <w:t>:</w:t>
      </w:r>
      <w:r>
        <w:rPr>
          <w:rFonts w:ascii="Calibri" w:eastAsia="Calibri" w:hAnsi="Calibri" w:cs="Calibri"/>
          <w:b/>
        </w:rPr>
        <w:t xml:space="preserve"> </w:t>
      </w:r>
      <w:r>
        <w:rPr>
          <w:rFonts w:ascii="Calibri" w:eastAsia="Calibri" w:hAnsi="Calibri" w:cs="Calibri"/>
          <w:b/>
          <w:u w:val="single"/>
        </w:rPr>
        <w:t>[Copyright]</w:t>
      </w:r>
    </w:p>
    <w:p w:rsidR="000C05BB" w:rsidRDefault="00700ED0">
      <w:pPr>
        <w:spacing w:before="120" w:after="120" w:line="240" w:lineRule="auto"/>
        <w:rPr>
          <w:rFonts w:ascii="Calibri" w:eastAsia="Calibri" w:hAnsi="Calibri" w:cs="Calibri"/>
          <w:u w:val="single"/>
        </w:rPr>
      </w:pPr>
      <w:r>
        <w:rPr>
          <w:rFonts w:ascii="Calibri" w:eastAsia="Calibri" w:hAnsi="Calibri" w:cs="Calibri"/>
        </w:rPr>
        <w:t>Overall Rating:</w:t>
      </w:r>
      <w:r>
        <w:rPr>
          <w:rFonts w:ascii="Calibri" w:eastAsia="Calibri" w:hAnsi="Calibri" w:cs="Calibri"/>
          <w:b/>
        </w:rPr>
        <w:t xml:space="preserve"> </w:t>
      </w:r>
      <w:sdt>
        <w:sdtPr>
          <w:alias w:val="Tier rating"/>
          <w:id w:val="670894289"/>
          <w:dropDownList>
            <w:listItem w:displayText="Choose one" w:value="Choose one"/>
            <w:listItem w:displayText="Tier I, Exemplifies quality" w:value="Tier I, Exemplifies quality"/>
            <w:listItem w:displayText="Tier II, Approaching quality" w:value="Tier II, Approaching quality"/>
            <w:listItem w:displayText="Tier III, Not representing quality" w:value="Tier III, Not representing quality"/>
          </w:dropDownList>
        </w:sdtPr>
        <w:sdtEndPr/>
        <w:sdtContent>
          <w:r>
            <w:rPr>
              <w:rFonts w:ascii="Calibri" w:eastAsia="Calibri" w:hAnsi="Calibri" w:cs="Calibri"/>
              <w:b/>
            </w:rPr>
            <w:t>Choose one</w:t>
          </w:r>
        </w:sdtContent>
      </w:sdt>
    </w:p>
    <w:p w:rsidR="000C05BB" w:rsidRDefault="00700ED0">
      <w:pPr>
        <w:spacing w:before="240" w:after="120" w:line="240" w:lineRule="auto"/>
        <w:rPr>
          <w:rFonts w:ascii="Calibri" w:eastAsia="Calibri" w:hAnsi="Calibri" w:cs="Calibri"/>
        </w:rPr>
      </w:pPr>
      <w:r>
        <w:rPr>
          <w:rFonts w:ascii="Calibri" w:eastAsia="Calibri" w:hAnsi="Calibri" w:cs="Calibri"/>
        </w:rPr>
        <w:t xml:space="preserve">This </w:t>
      </w:r>
      <w:r>
        <w:rPr>
          <w:rFonts w:ascii="Calibri" w:eastAsia="Calibri" w:hAnsi="Calibri" w:cs="Calibri"/>
          <w:u w:val="single"/>
        </w:rPr>
        <w:t>English Language Arts</w:t>
      </w:r>
      <w:r>
        <w:rPr>
          <w:rFonts w:ascii="Calibri" w:eastAsia="Calibri" w:hAnsi="Calibri" w:cs="Calibri"/>
        </w:rPr>
        <w:t xml:space="preserve"> review has been examined for the following changes in alignment resulting from </w:t>
      </w:r>
      <w:hyperlink r:id="rId9">
        <w:r>
          <w:rPr>
            <w:rFonts w:ascii="Calibri" w:eastAsia="Calibri" w:hAnsi="Calibri" w:cs="Calibri"/>
            <w:color w:val="1155CC"/>
            <w:u w:val="single"/>
          </w:rPr>
          <w:t>A</w:t>
        </w:r>
      </w:hyperlink>
      <w:hyperlink r:id="rId10">
        <w:r>
          <w:rPr>
            <w:rFonts w:ascii="Calibri" w:eastAsia="Calibri" w:hAnsi="Calibri" w:cs="Calibri"/>
            <w:color w:val="1155CC"/>
            <w:u w:val="single"/>
          </w:rPr>
          <w:t>ct 517</w:t>
        </w:r>
      </w:hyperlink>
      <w:r>
        <w:rPr>
          <w:rFonts w:ascii="Calibri" w:eastAsia="Calibri" w:hAnsi="Calibri" w:cs="Calibri"/>
        </w:rPr>
        <w:t>:</w:t>
      </w:r>
    </w:p>
    <w:p w:rsidR="000C05BB" w:rsidRDefault="00700ED0">
      <w:pPr>
        <w:numPr>
          <w:ilvl w:val="0"/>
          <w:numId w:val="1"/>
        </w:numPr>
        <w:pBdr>
          <w:top w:val="nil"/>
          <w:left w:val="nil"/>
          <w:bottom w:val="nil"/>
          <w:right w:val="nil"/>
          <w:between w:val="nil"/>
        </w:pBdr>
        <w:spacing w:line="240" w:lineRule="auto"/>
      </w:pPr>
      <w:r>
        <w:rPr>
          <w:rFonts w:ascii="Calibri" w:eastAsia="Calibri" w:hAnsi="Calibri" w:cs="Calibri"/>
        </w:rPr>
        <w:t>Instructional materials and embedded assessments do not require or encourage the three-cueing system model of reading (students gaining meaning from print through Semantic, Syn</w:t>
      </w:r>
      <w:r>
        <w:rPr>
          <w:rFonts w:ascii="Calibri" w:eastAsia="Calibri" w:hAnsi="Calibri" w:cs="Calibri"/>
        </w:rPr>
        <w:t>tactic or Grapho-phonic cues) in reading instruction;</w:t>
      </w:r>
    </w:p>
    <w:p w:rsidR="000C05BB" w:rsidRDefault="00700ED0">
      <w:pPr>
        <w:numPr>
          <w:ilvl w:val="0"/>
          <w:numId w:val="1"/>
        </w:numPr>
        <w:spacing w:line="240" w:lineRule="auto"/>
      </w:pPr>
      <w:r>
        <w:rPr>
          <w:rFonts w:ascii="Calibri" w:eastAsia="Calibri" w:hAnsi="Calibri" w:cs="Calibri"/>
        </w:rPr>
        <w:t xml:space="preserve">Instructional materials and embedded assessments do not require or encourage visual memory as the primary basis for word recognition; and/or </w:t>
      </w:r>
    </w:p>
    <w:p w:rsidR="000C05BB" w:rsidRDefault="00700ED0">
      <w:pPr>
        <w:numPr>
          <w:ilvl w:val="0"/>
          <w:numId w:val="1"/>
        </w:numPr>
        <w:pBdr>
          <w:top w:val="nil"/>
          <w:left w:val="nil"/>
          <w:bottom w:val="nil"/>
          <w:right w:val="nil"/>
          <w:between w:val="nil"/>
        </w:pBdr>
        <w:spacing w:line="240" w:lineRule="auto"/>
      </w:pPr>
      <w:r>
        <w:rPr>
          <w:rFonts w:ascii="Calibri" w:eastAsia="Calibri" w:hAnsi="Calibri" w:cs="Calibri"/>
        </w:rPr>
        <w:t>Instructional materials and embedded assessments do not requ</w:t>
      </w:r>
      <w:r>
        <w:rPr>
          <w:rFonts w:ascii="Calibri" w:eastAsia="Calibri" w:hAnsi="Calibri" w:cs="Calibri"/>
        </w:rPr>
        <w:t>ire or encourage MSV (Meaning, Structure and Visual) cues in reading instruction.</w:t>
      </w:r>
    </w:p>
    <w:p w:rsidR="000C05BB" w:rsidRDefault="000C05BB">
      <w:pPr>
        <w:spacing w:line="240" w:lineRule="auto"/>
        <w:rPr>
          <w:rFonts w:ascii="Calibri" w:eastAsia="Calibri" w:hAnsi="Calibri" w:cs="Calibri"/>
        </w:rPr>
      </w:pPr>
    </w:p>
    <w:p w:rsidR="000C05BB" w:rsidRDefault="00700ED0">
      <w:pPr>
        <w:spacing w:line="240" w:lineRule="auto"/>
        <w:rPr>
          <w:rFonts w:ascii="Calibri" w:eastAsia="Calibri" w:hAnsi="Calibri" w:cs="Calibri"/>
        </w:rPr>
      </w:pPr>
      <w:bookmarkStart w:id="0" w:name="_gjdgxs" w:colFirst="0" w:colLast="0"/>
      <w:bookmarkEnd w:id="0"/>
      <w:r>
        <w:rPr>
          <w:rFonts w:ascii="Calibri" w:eastAsia="Calibri" w:hAnsi="Calibri" w:cs="Calibri"/>
        </w:rPr>
        <w:t xml:space="preserve">This review </w:t>
      </w:r>
      <w:sdt>
        <w:sdtPr>
          <w:alias w:val="Tier rating"/>
          <w:id w:val="-1239320314"/>
          <w:dropDownList>
            <w:listItem w:displayText="Choose one" w:value="Choose one"/>
            <w:listItem w:displayText="remains a Tier 1 rating." w:value="remains a Tier 1 rating."/>
            <w:listItem w:displayText="remains a Tier 2 rating." w:value="remains a Tier 2 rating."/>
            <w:listItem w:displayText="remains a Tier 3 rating." w:value="remains a Tier 3 rating."/>
            <w:listItem w:displayText="has changed to a Tier 3 rating." w:value="has changed to a Tier 3 rating."/>
          </w:dropDownList>
        </w:sdtPr>
        <w:sdtEndPr/>
        <w:sdtContent>
          <w:r>
            <w:rPr>
              <w:rFonts w:ascii="Calibri" w:eastAsia="Calibri" w:hAnsi="Calibri" w:cs="Calibri"/>
              <w:b/>
            </w:rPr>
            <w:t>Choose one</w:t>
          </w:r>
        </w:sdtContent>
      </w:sdt>
      <w:r>
        <w:rPr>
          <w:rFonts w:ascii="Calibri" w:eastAsia="Calibri" w:hAnsi="Calibri" w:cs="Calibri"/>
        </w:rPr>
        <w:t xml:space="preserve"> As a result of these changes, the following chart identifies the potential impact of Act 517 on specific elements of the current review. The LDOE re</w:t>
      </w:r>
      <w:r>
        <w:rPr>
          <w:rFonts w:ascii="Calibri" w:eastAsia="Calibri" w:hAnsi="Calibri" w:cs="Calibri"/>
        </w:rPr>
        <w:t>commends that district curriculum staff, principals, and teachers take these findings into consideration when selecting and using instructional materials.</w:t>
      </w:r>
    </w:p>
    <w:p w:rsidR="003A3951" w:rsidRDefault="003A3951">
      <w:pPr>
        <w:rPr>
          <w:rFonts w:ascii="Calibri" w:eastAsia="Calibri" w:hAnsi="Calibri" w:cs="Calibri"/>
          <w:sz w:val="20"/>
          <w:szCs w:val="20"/>
        </w:rPr>
      </w:pPr>
      <w:r>
        <w:rPr>
          <w:rFonts w:ascii="Calibri" w:eastAsia="Calibri" w:hAnsi="Calibri" w:cs="Calibri"/>
          <w:sz w:val="20"/>
          <w:szCs w:val="20"/>
        </w:rPr>
        <w:br w:type="page"/>
      </w:r>
    </w:p>
    <w:p w:rsidR="000C05BB" w:rsidRDefault="000C05BB">
      <w:pPr>
        <w:spacing w:line="240" w:lineRule="auto"/>
        <w:rPr>
          <w:rFonts w:ascii="Calibri" w:eastAsia="Calibri" w:hAnsi="Calibri" w:cs="Calibri"/>
          <w:sz w:val="20"/>
          <w:szCs w:val="20"/>
        </w:rPr>
      </w:pPr>
    </w:p>
    <w:tbl>
      <w:tblPr>
        <w:tblStyle w:val="a"/>
        <w:tblW w:w="14615" w:type="dxa"/>
        <w:tblInd w:w="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55"/>
        <w:gridCol w:w="3890"/>
        <w:gridCol w:w="3510"/>
        <w:gridCol w:w="4260"/>
      </w:tblGrid>
      <w:tr w:rsidR="000C05BB">
        <w:trPr>
          <w:trHeight w:val="220"/>
        </w:trPr>
        <w:tc>
          <w:tcPr>
            <w:tcW w:w="14615" w:type="dxa"/>
            <w:gridSpan w:val="4"/>
            <w:shd w:val="clear" w:color="auto" w:fill="357F98"/>
            <w:tcMar>
              <w:top w:w="144" w:type="dxa"/>
              <w:left w:w="144" w:type="dxa"/>
              <w:bottom w:w="144" w:type="dxa"/>
              <w:right w:w="144" w:type="dxa"/>
            </w:tcMar>
            <w:vAlign w:val="center"/>
          </w:tcPr>
          <w:p w:rsidR="000C05BB" w:rsidRDefault="00700ED0">
            <w:pPr>
              <w:spacing w:line="240" w:lineRule="auto"/>
              <w:rPr>
                <w:b/>
                <w:color w:val="FFFFFF"/>
              </w:rPr>
            </w:pPr>
            <w:r>
              <w:rPr>
                <w:b/>
                <w:color w:val="FFFFFF"/>
              </w:rPr>
              <w:t xml:space="preserve">Non­‐negotiable </w:t>
            </w:r>
          </w:p>
          <w:p w:rsidR="000C05BB" w:rsidRDefault="00700ED0">
            <w:pPr>
              <w:spacing w:line="240" w:lineRule="auto"/>
              <w:rPr>
                <w:b/>
                <w:color w:val="FFFFFF"/>
              </w:rPr>
            </w:pPr>
            <w:r>
              <w:rPr>
                <w:b/>
                <w:color w:val="FFFFFF"/>
              </w:rPr>
              <w:t>CRITERION 4. FOUNDATIONAL SKILLS:</w:t>
            </w:r>
          </w:p>
          <w:p w:rsidR="000C05BB" w:rsidRDefault="00700ED0">
            <w:pPr>
              <w:spacing w:line="240" w:lineRule="auto"/>
              <w:rPr>
                <w:color w:val="FFFFFF"/>
              </w:rPr>
            </w:pPr>
            <w:r>
              <w:rPr>
                <w:color w:val="FFFFFF"/>
              </w:rPr>
              <w:t>Materials provide instruction and diagnostic supp</w:t>
            </w:r>
            <w:r>
              <w:rPr>
                <w:color w:val="FFFFFF"/>
              </w:rPr>
              <w:t xml:space="preserve">ort in concepts of print, phonological awareness, phonics, vocabulary, development, syntax, and fluency in a logical and transparent progression. These foundational skills are necessary and central components of an effective, comprehensive reading program </w:t>
            </w:r>
            <w:r>
              <w:rPr>
                <w:color w:val="FFFFFF"/>
              </w:rPr>
              <w:t xml:space="preserve">designed to develop proficient readers with the capacity to comprehend texts across a range of types and disciplines. </w:t>
            </w:r>
          </w:p>
        </w:tc>
      </w:tr>
      <w:tr w:rsidR="000C05BB">
        <w:tc>
          <w:tcPr>
            <w:tcW w:w="2955" w:type="dxa"/>
            <w:shd w:val="clear" w:color="auto" w:fill="72A5B7"/>
            <w:vAlign w:val="center"/>
          </w:tcPr>
          <w:p w:rsidR="000C05BB" w:rsidRDefault="00700ED0">
            <w:pPr>
              <w:spacing w:line="240" w:lineRule="auto"/>
              <w:jc w:val="center"/>
              <w:rPr>
                <w:b/>
                <w:color w:val="FFFFFF"/>
              </w:rPr>
            </w:pPr>
            <w:r>
              <w:rPr>
                <w:b/>
                <w:color w:val="FFFFFF"/>
              </w:rPr>
              <w:t>INDICATOR</w:t>
            </w:r>
          </w:p>
        </w:tc>
        <w:tc>
          <w:tcPr>
            <w:tcW w:w="3890" w:type="dxa"/>
            <w:shd w:val="clear" w:color="auto" w:fill="72A5B7"/>
            <w:vAlign w:val="center"/>
          </w:tcPr>
          <w:p w:rsidR="000C05BB" w:rsidRDefault="00700ED0">
            <w:pPr>
              <w:spacing w:line="240" w:lineRule="auto"/>
              <w:jc w:val="center"/>
              <w:rPr>
                <w:b/>
                <w:color w:val="FFFFFF"/>
              </w:rPr>
            </w:pPr>
            <w:r>
              <w:rPr>
                <w:b/>
                <w:color w:val="FFFFFF"/>
              </w:rPr>
              <w:t>What does the current review say?</w:t>
            </w:r>
          </w:p>
        </w:tc>
        <w:tc>
          <w:tcPr>
            <w:tcW w:w="3510" w:type="dxa"/>
            <w:shd w:val="clear" w:color="auto" w:fill="72A5B7"/>
            <w:vAlign w:val="center"/>
          </w:tcPr>
          <w:p w:rsidR="000C05BB" w:rsidRDefault="00700ED0">
            <w:pPr>
              <w:spacing w:line="240" w:lineRule="auto"/>
              <w:jc w:val="center"/>
              <w:rPr>
                <w:b/>
                <w:color w:val="FFFFFF"/>
              </w:rPr>
            </w:pPr>
            <w:r>
              <w:rPr>
                <w:b/>
                <w:color w:val="FFFFFF"/>
              </w:rPr>
              <w:t>Do the materials align with expectations of Act 517?</w:t>
            </w:r>
          </w:p>
        </w:tc>
        <w:tc>
          <w:tcPr>
            <w:tcW w:w="4260" w:type="dxa"/>
            <w:shd w:val="clear" w:color="auto" w:fill="72A5B7"/>
            <w:vAlign w:val="center"/>
          </w:tcPr>
          <w:p w:rsidR="000C05BB" w:rsidRDefault="00700ED0">
            <w:pPr>
              <w:spacing w:line="240" w:lineRule="auto"/>
              <w:jc w:val="center"/>
              <w:rPr>
                <w:b/>
                <w:color w:val="FFFFFF"/>
              </w:rPr>
            </w:pPr>
            <w:r>
              <w:rPr>
                <w:b/>
                <w:color w:val="FFFFFF"/>
              </w:rPr>
              <w:t xml:space="preserve">What is the impact on this review? </w:t>
            </w:r>
          </w:p>
        </w:tc>
      </w:tr>
      <w:tr w:rsidR="000C05BB">
        <w:tc>
          <w:tcPr>
            <w:tcW w:w="2955" w:type="dxa"/>
          </w:tcPr>
          <w:p w:rsidR="000C05BB" w:rsidRDefault="00700ED0">
            <w:pPr>
              <w:spacing w:line="240" w:lineRule="auto"/>
              <w:rPr>
                <w:b/>
              </w:rPr>
            </w:pPr>
            <w:r>
              <w:rPr>
                <w:b/>
              </w:rPr>
              <w:t xml:space="preserve">Required </w:t>
            </w:r>
          </w:p>
          <w:p w:rsidR="000C05BB" w:rsidRDefault="00700ED0">
            <w:pPr>
              <w:spacing w:line="240" w:lineRule="auto"/>
              <w:rPr>
                <w:b/>
              </w:rPr>
            </w:pPr>
            <w:r>
              <w:rPr>
                <w:b/>
              </w:rPr>
              <w:t>*Indicator for grades K-5 only</w:t>
            </w:r>
          </w:p>
          <w:p w:rsidR="000C05BB" w:rsidRDefault="000C05BB">
            <w:pPr>
              <w:spacing w:line="240" w:lineRule="auto"/>
              <w:rPr>
                <w:b/>
              </w:rPr>
            </w:pPr>
          </w:p>
          <w:p w:rsidR="000C05BB" w:rsidRDefault="00700ED0">
            <w:pPr>
              <w:spacing w:line="240" w:lineRule="auto"/>
            </w:pPr>
            <w:r>
              <w:rPr>
                <w:b/>
              </w:rPr>
              <w:t xml:space="preserve">4d) </w:t>
            </w:r>
            <w:r>
              <w:t>Materials provide systematic and explicit</w:t>
            </w:r>
            <w:r>
              <w:rPr>
                <w:b/>
              </w:rPr>
              <w:t xml:space="preserve"> phonics</w:t>
            </w:r>
            <w:r>
              <w:t xml:space="preserve"> instruction. Instruction progresses from simple to more complex sound–spelling patterns and word analysis skills that includes repeated modeling and opportunities for students to hear, say, write, and read sound and spelling patterns (e.g. sounds, words, </w:t>
            </w:r>
            <w:r>
              <w:t>sentences, reading within text).</w:t>
            </w:r>
          </w:p>
        </w:tc>
        <w:tc>
          <w:tcPr>
            <w:tcW w:w="3890" w:type="dxa"/>
          </w:tcPr>
          <w:p w:rsidR="000C05BB" w:rsidRDefault="000C05BB">
            <w:pPr>
              <w:spacing w:line="240" w:lineRule="auto"/>
            </w:pPr>
          </w:p>
        </w:tc>
        <w:tc>
          <w:tcPr>
            <w:tcW w:w="3510" w:type="dxa"/>
          </w:tcPr>
          <w:p w:rsidR="000C05BB" w:rsidRDefault="000C05BB">
            <w:pPr>
              <w:spacing w:line="240" w:lineRule="auto"/>
            </w:pPr>
          </w:p>
          <w:p w:rsidR="000C05BB" w:rsidRDefault="00700ED0">
            <w:pPr>
              <w:spacing w:line="240" w:lineRule="auto"/>
            </w:pPr>
            <w:sdt>
              <w:sdtPr>
                <w:alias w:val="3 cueing"/>
                <w:id w:val="1812194378"/>
                <w:dropDownList>
                  <w:listItem w:displayText="Choose one" w:value="Choose one"/>
                  <w:listItem w:displayText="✅ Does not use three-cueing" w:value="✅ Does not use three-cueing"/>
                  <w:listItem w:displayText="❌ Uses three-cueing" w:value="❌ Uses three-cueing"/>
                </w:dropDownList>
              </w:sdtPr>
              <w:sdtEndPr/>
              <w:sdtContent>
                <w:r>
                  <w:t>Choose one</w:t>
                </w:r>
              </w:sdtContent>
            </w:sdt>
          </w:p>
          <w:p w:rsidR="000C05BB" w:rsidRDefault="000C05BB">
            <w:pPr>
              <w:spacing w:line="240" w:lineRule="auto"/>
            </w:pPr>
          </w:p>
          <w:p w:rsidR="000C05BB" w:rsidRDefault="00700ED0">
            <w:pPr>
              <w:spacing w:line="240" w:lineRule="auto"/>
            </w:pPr>
            <w:sdt>
              <w:sdtPr>
                <w:alias w:val="VM"/>
                <w:id w:val="-686194184"/>
                <w:dropDownList>
                  <w:listItem w:displayText="Choose one" w:value="Choose one"/>
                  <w:listItem w:displayText="✅ Does not use visual memory" w:value="✅ Does not use visual memory"/>
                  <w:listItem w:displayText="❌ Uses visual memory" w:value="❌ Uses visual memory"/>
                </w:dropDownList>
              </w:sdtPr>
              <w:sdtEndPr/>
              <w:sdtContent>
                <w:r>
                  <w:t>Choose one</w:t>
                </w:r>
              </w:sdtContent>
            </w:sdt>
          </w:p>
          <w:p w:rsidR="000C05BB" w:rsidRDefault="000C05BB">
            <w:pPr>
              <w:spacing w:line="240" w:lineRule="auto"/>
            </w:pPr>
          </w:p>
          <w:p w:rsidR="000C05BB" w:rsidRDefault="00700ED0">
            <w:pPr>
              <w:spacing w:line="240" w:lineRule="auto"/>
            </w:pPr>
            <w:sdt>
              <w:sdtPr>
                <w:alias w:val="MSV"/>
                <w:id w:val="-80991837"/>
                <w:dropDownList>
                  <w:listItem w:displayText="Choose one" w:value="Choose one"/>
                  <w:listItem w:displayText="✅ Does not use MSV" w:value="✅ Does not use MSV"/>
                  <w:listItem w:displayText="❌Uses MSV" w:value="❌Uses MSV"/>
                </w:dropDownList>
              </w:sdtPr>
              <w:sdtEndPr/>
              <w:sdtContent>
                <w:r>
                  <w:t>Choose one</w:t>
                </w:r>
              </w:sdtContent>
            </w:sdt>
          </w:p>
        </w:tc>
        <w:tc>
          <w:tcPr>
            <w:tcW w:w="4260" w:type="dxa"/>
          </w:tcPr>
          <w:p w:rsidR="000C05BB" w:rsidRDefault="000C05BB">
            <w:pPr>
              <w:spacing w:line="240" w:lineRule="auto"/>
            </w:pPr>
          </w:p>
        </w:tc>
      </w:tr>
      <w:tr w:rsidR="000C05BB">
        <w:tc>
          <w:tcPr>
            <w:tcW w:w="2955" w:type="dxa"/>
          </w:tcPr>
          <w:p w:rsidR="000C05BB" w:rsidRDefault="00700ED0">
            <w:pPr>
              <w:spacing w:line="240" w:lineRule="auto"/>
              <w:rPr>
                <w:b/>
              </w:rPr>
            </w:pPr>
            <w:r>
              <w:rPr>
                <w:b/>
              </w:rPr>
              <w:t xml:space="preserve">Required </w:t>
            </w:r>
          </w:p>
          <w:p w:rsidR="000C05BB" w:rsidRDefault="00700ED0">
            <w:pPr>
              <w:spacing w:line="240" w:lineRule="auto"/>
              <w:rPr>
                <w:b/>
              </w:rPr>
            </w:pPr>
            <w:r>
              <w:rPr>
                <w:b/>
              </w:rPr>
              <w:t>*Indicator for grades K-5 only</w:t>
            </w:r>
          </w:p>
          <w:p w:rsidR="000C05BB" w:rsidRDefault="000C05BB">
            <w:pPr>
              <w:spacing w:line="240" w:lineRule="auto"/>
              <w:rPr>
                <w:b/>
              </w:rPr>
            </w:pPr>
          </w:p>
          <w:p w:rsidR="000C05BB" w:rsidRDefault="00700ED0">
            <w:pPr>
              <w:spacing w:line="240" w:lineRule="auto"/>
            </w:pPr>
            <w:r>
              <w:rPr>
                <w:b/>
              </w:rPr>
              <w:t xml:space="preserve">4e) </w:t>
            </w:r>
            <w:r>
              <w:t xml:space="preserve">Materials provide multiple opportunities and practice for </w:t>
            </w:r>
            <w:r>
              <w:lastRenderedPageBreak/>
              <w:t xml:space="preserve">students to master grade appropriate </w:t>
            </w:r>
            <w:r>
              <w:rPr>
                <w:b/>
              </w:rPr>
              <w:t>high-frequency words using</w:t>
            </w:r>
            <w:r>
              <w:t xml:space="preserve"> multisenso</w:t>
            </w:r>
            <w:r>
              <w:t>ry techniques.</w:t>
            </w:r>
          </w:p>
        </w:tc>
        <w:tc>
          <w:tcPr>
            <w:tcW w:w="3890" w:type="dxa"/>
          </w:tcPr>
          <w:p w:rsidR="000C05BB" w:rsidRDefault="000C05BB">
            <w:pPr>
              <w:spacing w:line="240" w:lineRule="auto"/>
            </w:pPr>
          </w:p>
        </w:tc>
        <w:tc>
          <w:tcPr>
            <w:tcW w:w="3510" w:type="dxa"/>
          </w:tcPr>
          <w:p w:rsidR="000C05BB" w:rsidRDefault="000C05BB">
            <w:pPr>
              <w:spacing w:line="240" w:lineRule="auto"/>
            </w:pPr>
          </w:p>
          <w:p w:rsidR="000C05BB" w:rsidRDefault="00700ED0">
            <w:pPr>
              <w:spacing w:line="240" w:lineRule="auto"/>
            </w:pPr>
            <w:sdt>
              <w:sdtPr>
                <w:alias w:val="3 cueing"/>
                <w:id w:val="-1625926651"/>
                <w:dropDownList>
                  <w:listItem w:displayText="Choose one" w:value="Choose one"/>
                  <w:listItem w:displayText="✅ Does not use three-cueing" w:value="✅ Does not use three-cueing"/>
                  <w:listItem w:displayText="❌ Uses three-cueing" w:value="❌ Uses three-cueing"/>
                </w:dropDownList>
              </w:sdtPr>
              <w:sdtEndPr/>
              <w:sdtContent>
                <w:r>
                  <w:t>Choose one</w:t>
                </w:r>
              </w:sdtContent>
            </w:sdt>
          </w:p>
          <w:p w:rsidR="000C05BB" w:rsidRDefault="000C05BB">
            <w:pPr>
              <w:spacing w:line="240" w:lineRule="auto"/>
            </w:pPr>
          </w:p>
          <w:p w:rsidR="000C05BB" w:rsidRDefault="00700ED0">
            <w:pPr>
              <w:spacing w:line="240" w:lineRule="auto"/>
            </w:pPr>
            <w:sdt>
              <w:sdtPr>
                <w:alias w:val="VM"/>
                <w:id w:val="-1014304933"/>
                <w:dropDownList>
                  <w:listItem w:displayText="Choose one" w:value="Choose one"/>
                  <w:listItem w:displayText="✅ Does not use visual memory" w:value="✅ Does not use visual memory"/>
                  <w:listItem w:displayText="❌ Uses visual memory" w:value="❌ Uses visual memory"/>
                </w:dropDownList>
              </w:sdtPr>
              <w:sdtEndPr/>
              <w:sdtContent>
                <w:r>
                  <w:t>Choose one</w:t>
                </w:r>
              </w:sdtContent>
            </w:sdt>
          </w:p>
          <w:p w:rsidR="000C05BB" w:rsidRDefault="000C05BB">
            <w:pPr>
              <w:spacing w:line="240" w:lineRule="auto"/>
            </w:pPr>
          </w:p>
          <w:p w:rsidR="000C05BB" w:rsidRDefault="00700ED0">
            <w:pPr>
              <w:spacing w:line="240" w:lineRule="auto"/>
            </w:pPr>
            <w:sdt>
              <w:sdtPr>
                <w:alias w:val="MSV"/>
                <w:id w:val="1115540240"/>
                <w:dropDownList>
                  <w:listItem w:displayText="Choose one" w:value="Choose one"/>
                  <w:listItem w:displayText="✅ Does not use MSV" w:value="✅ Does not use MSV"/>
                  <w:listItem w:displayText="❌Uses MSV" w:value="❌Uses MSV"/>
                </w:dropDownList>
              </w:sdtPr>
              <w:sdtEndPr/>
              <w:sdtContent>
                <w:r>
                  <w:t>Choose one</w:t>
                </w:r>
              </w:sdtContent>
            </w:sdt>
          </w:p>
        </w:tc>
        <w:tc>
          <w:tcPr>
            <w:tcW w:w="4260" w:type="dxa"/>
          </w:tcPr>
          <w:p w:rsidR="000C05BB" w:rsidRDefault="000C05BB">
            <w:pPr>
              <w:spacing w:line="240" w:lineRule="auto"/>
            </w:pPr>
          </w:p>
        </w:tc>
      </w:tr>
      <w:tr w:rsidR="000C05BB">
        <w:tc>
          <w:tcPr>
            <w:tcW w:w="2955" w:type="dxa"/>
          </w:tcPr>
          <w:p w:rsidR="000C05BB" w:rsidRDefault="00700ED0">
            <w:pPr>
              <w:spacing w:line="240" w:lineRule="auto"/>
              <w:rPr>
                <w:b/>
              </w:rPr>
            </w:pPr>
            <w:r>
              <w:rPr>
                <w:b/>
              </w:rPr>
              <w:t xml:space="preserve">Required </w:t>
            </w:r>
          </w:p>
          <w:p w:rsidR="000C05BB" w:rsidRDefault="00700ED0">
            <w:pPr>
              <w:spacing w:line="240" w:lineRule="auto"/>
              <w:rPr>
                <w:b/>
              </w:rPr>
            </w:pPr>
            <w:r>
              <w:rPr>
                <w:b/>
              </w:rPr>
              <w:t>*Indicator for grades K-5 only</w:t>
            </w:r>
          </w:p>
          <w:p w:rsidR="000C05BB" w:rsidRDefault="000C05BB">
            <w:pPr>
              <w:spacing w:line="240" w:lineRule="auto"/>
              <w:rPr>
                <w:b/>
              </w:rPr>
            </w:pPr>
          </w:p>
          <w:p w:rsidR="000C05BB" w:rsidRDefault="00700ED0">
            <w:pPr>
              <w:spacing w:line="240" w:lineRule="auto"/>
            </w:pPr>
            <w:r>
              <w:rPr>
                <w:b/>
              </w:rPr>
              <w:t xml:space="preserve">4f) </w:t>
            </w:r>
            <w:r>
              <w:t>Resources and/or texts provide ample</w:t>
            </w:r>
            <w:r>
              <w:rPr>
                <w:b/>
              </w:rPr>
              <w:t xml:space="preserve"> practice </w:t>
            </w:r>
            <w:r>
              <w:t>of foundational reading skills using texts (e.g. decodable readers) and allow for systematic, explicit, and frequent practice of reading foundational skills, including phonics patterns and word analysis skills in decoding words.</w:t>
            </w:r>
          </w:p>
          <w:p w:rsidR="000C05BB" w:rsidRDefault="000C05BB">
            <w:pPr>
              <w:spacing w:line="240" w:lineRule="auto"/>
            </w:pPr>
          </w:p>
          <w:p w:rsidR="000C05BB" w:rsidRDefault="00700ED0">
            <w:pPr>
              <w:spacing w:line="240" w:lineRule="auto"/>
            </w:pPr>
            <w:r>
              <w:t>Materials provide opportun</w:t>
            </w:r>
            <w:r>
              <w:t xml:space="preserve">ities for students to </w:t>
            </w:r>
            <w:r>
              <w:rPr>
                <w:b/>
              </w:rPr>
              <w:t>self-monitor</w:t>
            </w:r>
            <w:r>
              <w:t xml:space="preserve"> to confirm or </w:t>
            </w:r>
            <w:r>
              <w:rPr>
                <w:b/>
              </w:rPr>
              <w:t>self-correct</w:t>
            </w:r>
            <w:r>
              <w:t xml:space="preserve"> word errors directing students to reread purposefully to acquire accurate meaning.</w:t>
            </w:r>
          </w:p>
          <w:p w:rsidR="000C05BB" w:rsidRDefault="000C05BB">
            <w:pPr>
              <w:spacing w:line="240" w:lineRule="auto"/>
            </w:pPr>
          </w:p>
          <w:p w:rsidR="000C05BB" w:rsidRDefault="00700ED0">
            <w:pPr>
              <w:spacing w:line="240" w:lineRule="auto"/>
            </w:pPr>
            <w:r>
              <w:t>This should include monitoring that will allow students to receive regular feedback.</w:t>
            </w:r>
          </w:p>
        </w:tc>
        <w:tc>
          <w:tcPr>
            <w:tcW w:w="3890" w:type="dxa"/>
          </w:tcPr>
          <w:p w:rsidR="000C05BB" w:rsidRDefault="000C05BB">
            <w:pPr>
              <w:spacing w:line="240" w:lineRule="auto"/>
            </w:pPr>
          </w:p>
        </w:tc>
        <w:tc>
          <w:tcPr>
            <w:tcW w:w="3510" w:type="dxa"/>
          </w:tcPr>
          <w:p w:rsidR="000C05BB" w:rsidRDefault="000C05BB">
            <w:pPr>
              <w:spacing w:line="240" w:lineRule="auto"/>
            </w:pPr>
          </w:p>
          <w:p w:rsidR="000C05BB" w:rsidRDefault="00700ED0">
            <w:pPr>
              <w:spacing w:line="240" w:lineRule="auto"/>
            </w:pPr>
            <w:sdt>
              <w:sdtPr>
                <w:alias w:val="3 cueing"/>
                <w:id w:val="1021719237"/>
                <w:dropDownList>
                  <w:listItem w:displayText="Choose one" w:value="Choose one"/>
                  <w:listItem w:displayText="✅ Does not use three-cueing" w:value="✅ Does not use three-cueing"/>
                  <w:listItem w:displayText="❌ Uses three-cueing" w:value="❌ Uses three-cueing"/>
                </w:dropDownList>
              </w:sdtPr>
              <w:sdtEndPr/>
              <w:sdtContent>
                <w:r>
                  <w:t>Choose one</w:t>
                </w:r>
              </w:sdtContent>
            </w:sdt>
          </w:p>
          <w:p w:rsidR="000C05BB" w:rsidRDefault="000C05BB">
            <w:pPr>
              <w:spacing w:line="240" w:lineRule="auto"/>
            </w:pPr>
          </w:p>
          <w:p w:rsidR="000C05BB" w:rsidRDefault="00700ED0">
            <w:pPr>
              <w:spacing w:line="240" w:lineRule="auto"/>
            </w:pPr>
            <w:sdt>
              <w:sdtPr>
                <w:alias w:val="VM"/>
                <w:id w:val="1509227864"/>
                <w:dropDownList>
                  <w:listItem w:displayText="Choose one" w:value="Choose one"/>
                  <w:listItem w:displayText="✅ Does not use visual memory" w:value="✅ Does not use visual memory"/>
                  <w:listItem w:displayText="❌ Uses visual memory" w:value="❌ Uses visual memory"/>
                </w:dropDownList>
              </w:sdtPr>
              <w:sdtEndPr/>
              <w:sdtContent>
                <w:r>
                  <w:t>Choose on</w:t>
                </w:r>
                <w:r>
                  <w:t>e</w:t>
                </w:r>
              </w:sdtContent>
            </w:sdt>
          </w:p>
          <w:p w:rsidR="000C05BB" w:rsidRDefault="000C05BB">
            <w:pPr>
              <w:spacing w:line="240" w:lineRule="auto"/>
            </w:pPr>
          </w:p>
          <w:p w:rsidR="000C05BB" w:rsidRDefault="00700ED0">
            <w:pPr>
              <w:spacing w:line="240" w:lineRule="auto"/>
            </w:pPr>
            <w:sdt>
              <w:sdtPr>
                <w:alias w:val="MSV"/>
                <w:id w:val="2024934339"/>
                <w:dropDownList>
                  <w:listItem w:displayText="Choose one" w:value="Choose one"/>
                  <w:listItem w:displayText="✅ Does not use MSV" w:value="✅ Does not use MSV"/>
                  <w:listItem w:displayText="❌Uses MSV" w:value="❌Uses MSV"/>
                </w:dropDownList>
              </w:sdtPr>
              <w:sdtEndPr/>
              <w:sdtContent>
                <w:r>
                  <w:t>Choose one</w:t>
                </w:r>
              </w:sdtContent>
            </w:sdt>
          </w:p>
        </w:tc>
        <w:tc>
          <w:tcPr>
            <w:tcW w:w="4260" w:type="dxa"/>
          </w:tcPr>
          <w:p w:rsidR="000C05BB" w:rsidRDefault="000C05BB">
            <w:pPr>
              <w:spacing w:line="240" w:lineRule="auto"/>
            </w:pPr>
          </w:p>
        </w:tc>
      </w:tr>
      <w:tr w:rsidR="000C05BB">
        <w:tc>
          <w:tcPr>
            <w:tcW w:w="2955" w:type="dxa"/>
          </w:tcPr>
          <w:p w:rsidR="000C05BB" w:rsidRDefault="00700ED0">
            <w:pPr>
              <w:spacing w:line="240" w:lineRule="auto"/>
              <w:rPr>
                <w:b/>
              </w:rPr>
            </w:pPr>
            <w:r>
              <w:rPr>
                <w:b/>
              </w:rPr>
              <w:lastRenderedPageBreak/>
              <w:t xml:space="preserve">Required </w:t>
            </w:r>
          </w:p>
          <w:p w:rsidR="000C05BB" w:rsidRDefault="00700ED0">
            <w:pPr>
              <w:spacing w:line="240" w:lineRule="auto"/>
              <w:rPr>
                <w:b/>
              </w:rPr>
            </w:pPr>
            <w:r>
              <w:rPr>
                <w:b/>
              </w:rPr>
              <w:t>*Indicator for grades K-5 only</w:t>
            </w:r>
          </w:p>
          <w:p w:rsidR="000C05BB" w:rsidRDefault="000C05BB">
            <w:pPr>
              <w:spacing w:line="240" w:lineRule="auto"/>
              <w:rPr>
                <w:b/>
              </w:rPr>
            </w:pPr>
          </w:p>
          <w:p w:rsidR="000C05BB" w:rsidRDefault="00700ED0">
            <w:pPr>
              <w:spacing w:line="240" w:lineRule="auto"/>
            </w:pPr>
            <w:r>
              <w:rPr>
                <w:b/>
              </w:rPr>
              <w:t xml:space="preserve">4g) </w:t>
            </w:r>
            <w:r>
              <w:t xml:space="preserve">Opportunities are frequently built into the materials that allow for students to achieve reading </w:t>
            </w:r>
            <w:r>
              <w:rPr>
                <w:b/>
              </w:rPr>
              <w:t>fluency</w:t>
            </w:r>
            <w:r>
              <w:t xml:space="preserve"> in oral and silent reading, that is, to read a wide variety of grade-appropriate prose, poetry, and/or informational texts with accuracy, rate appropriate to the text, and expression. </w:t>
            </w:r>
          </w:p>
          <w:p w:rsidR="000C05BB" w:rsidRDefault="000C05BB">
            <w:pPr>
              <w:spacing w:line="240" w:lineRule="auto"/>
            </w:pPr>
          </w:p>
          <w:p w:rsidR="000C05BB" w:rsidRDefault="00700ED0">
            <w:pPr>
              <w:spacing w:line="240" w:lineRule="auto"/>
            </w:pPr>
            <w:r>
              <w:t xml:space="preserve">Materials provide opportunities for students to </w:t>
            </w:r>
            <w:r>
              <w:rPr>
                <w:b/>
              </w:rPr>
              <w:t>self-monitor</w:t>
            </w:r>
            <w:r>
              <w:t xml:space="preserve"> to confi</w:t>
            </w:r>
            <w:r>
              <w:t xml:space="preserve">rm or </w:t>
            </w:r>
            <w:r>
              <w:rPr>
                <w:b/>
              </w:rPr>
              <w:t>self-correct</w:t>
            </w:r>
            <w:r>
              <w:t xml:space="preserve"> word errors directing students to reread purposefully to acquire accurate meaning.</w:t>
            </w:r>
          </w:p>
          <w:p w:rsidR="000C05BB" w:rsidRDefault="000C05BB">
            <w:pPr>
              <w:spacing w:line="240" w:lineRule="auto"/>
            </w:pPr>
          </w:p>
          <w:p w:rsidR="000C05BB" w:rsidRDefault="00700ED0">
            <w:pPr>
              <w:spacing w:line="240" w:lineRule="auto"/>
              <w:rPr>
                <w:b/>
              </w:rPr>
            </w:pPr>
            <w:r>
              <w:t xml:space="preserve">This should include monitoring that will allow students to receive regular feedback on their oral reading fluency in the specific areas of appropriate </w:t>
            </w:r>
            <w:r>
              <w:rPr>
                <w:b/>
              </w:rPr>
              <w:t>ra</w:t>
            </w:r>
            <w:r>
              <w:rPr>
                <w:b/>
              </w:rPr>
              <w:t>te, expressiveness, and accuracy</w:t>
            </w:r>
            <w:r>
              <w:t>.</w:t>
            </w:r>
          </w:p>
        </w:tc>
        <w:tc>
          <w:tcPr>
            <w:tcW w:w="3890" w:type="dxa"/>
          </w:tcPr>
          <w:p w:rsidR="000C05BB" w:rsidRDefault="000C05BB">
            <w:pPr>
              <w:spacing w:line="240" w:lineRule="auto"/>
            </w:pPr>
          </w:p>
        </w:tc>
        <w:tc>
          <w:tcPr>
            <w:tcW w:w="3510" w:type="dxa"/>
          </w:tcPr>
          <w:p w:rsidR="000C05BB" w:rsidRDefault="000C05BB">
            <w:pPr>
              <w:spacing w:line="240" w:lineRule="auto"/>
            </w:pPr>
          </w:p>
          <w:p w:rsidR="000C05BB" w:rsidRDefault="00700ED0">
            <w:pPr>
              <w:spacing w:line="240" w:lineRule="auto"/>
            </w:pPr>
            <w:sdt>
              <w:sdtPr>
                <w:alias w:val="3 cueing"/>
                <w:id w:val="1765696344"/>
                <w:dropDownList>
                  <w:listItem w:displayText="Choose one" w:value="Choose one"/>
                  <w:listItem w:displayText="✅ Does not use three-cueing" w:value="✅ Does not use three-cueing"/>
                  <w:listItem w:displayText="❌ Uses three-cueing" w:value="❌ Uses three-cueing"/>
                </w:dropDownList>
              </w:sdtPr>
              <w:sdtEndPr/>
              <w:sdtContent>
                <w:r>
                  <w:t>Choose one</w:t>
                </w:r>
              </w:sdtContent>
            </w:sdt>
          </w:p>
          <w:p w:rsidR="000C05BB" w:rsidRDefault="000C05BB">
            <w:pPr>
              <w:spacing w:line="240" w:lineRule="auto"/>
            </w:pPr>
          </w:p>
          <w:p w:rsidR="000C05BB" w:rsidRDefault="00700ED0">
            <w:pPr>
              <w:spacing w:line="240" w:lineRule="auto"/>
            </w:pPr>
            <w:sdt>
              <w:sdtPr>
                <w:alias w:val="VM"/>
                <w:id w:val="-366512175"/>
                <w:dropDownList>
                  <w:listItem w:displayText="Choose one" w:value="Choose one"/>
                  <w:listItem w:displayText="✅ Does not use visual memory" w:value="✅ Does not use visual memory"/>
                  <w:listItem w:displayText="❌ Uses visual memory" w:value="❌ Uses visual memory"/>
                </w:dropDownList>
              </w:sdtPr>
              <w:sdtEndPr/>
              <w:sdtContent>
                <w:r>
                  <w:t>Choose one</w:t>
                </w:r>
              </w:sdtContent>
            </w:sdt>
          </w:p>
          <w:p w:rsidR="000C05BB" w:rsidRDefault="000C05BB">
            <w:pPr>
              <w:spacing w:line="240" w:lineRule="auto"/>
            </w:pPr>
          </w:p>
          <w:p w:rsidR="000C05BB" w:rsidRDefault="00700ED0">
            <w:pPr>
              <w:spacing w:line="240" w:lineRule="auto"/>
            </w:pPr>
            <w:sdt>
              <w:sdtPr>
                <w:alias w:val="MSV"/>
                <w:id w:val="730523109"/>
                <w:dropDownList>
                  <w:listItem w:displayText="Choose one" w:value="Choose one"/>
                  <w:listItem w:displayText="✅ Does not use MSV" w:value="✅ Does not use MSV"/>
                  <w:listItem w:displayText="❌Uses MSV" w:value="❌Uses MSV"/>
                </w:dropDownList>
              </w:sdtPr>
              <w:sdtEndPr/>
              <w:sdtContent>
                <w:r>
                  <w:t>Choose one</w:t>
                </w:r>
              </w:sdtContent>
            </w:sdt>
          </w:p>
        </w:tc>
        <w:tc>
          <w:tcPr>
            <w:tcW w:w="4260" w:type="dxa"/>
          </w:tcPr>
          <w:p w:rsidR="000C05BB" w:rsidRDefault="000C05BB">
            <w:pPr>
              <w:spacing w:line="240" w:lineRule="auto"/>
            </w:pPr>
          </w:p>
        </w:tc>
      </w:tr>
      <w:tr w:rsidR="000C05BB">
        <w:tc>
          <w:tcPr>
            <w:tcW w:w="2955" w:type="dxa"/>
          </w:tcPr>
          <w:p w:rsidR="000C05BB" w:rsidRDefault="00700ED0">
            <w:pPr>
              <w:spacing w:line="240" w:lineRule="auto"/>
              <w:rPr>
                <w:b/>
              </w:rPr>
            </w:pPr>
            <w:r>
              <w:rPr>
                <w:b/>
              </w:rPr>
              <w:t>Required </w:t>
            </w:r>
          </w:p>
          <w:p w:rsidR="000C05BB" w:rsidRDefault="00700ED0">
            <w:pPr>
              <w:spacing w:line="240" w:lineRule="auto"/>
              <w:rPr>
                <w:b/>
              </w:rPr>
            </w:pPr>
            <w:r>
              <w:rPr>
                <w:b/>
              </w:rPr>
              <w:lastRenderedPageBreak/>
              <w:t>*Indicator for grades K-2 only</w:t>
            </w:r>
          </w:p>
          <w:p w:rsidR="000C05BB" w:rsidRDefault="000C05BB">
            <w:pPr>
              <w:spacing w:line="240" w:lineRule="auto"/>
              <w:rPr>
                <w:b/>
              </w:rPr>
            </w:pPr>
          </w:p>
          <w:p w:rsidR="000C05BB" w:rsidRDefault="00700ED0">
            <w:pPr>
              <w:spacing w:line="240" w:lineRule="auto"/>
              <w:rPr>
                <w:b/>
              </w:rPr>
            </w:pPr>
            <w:r>
              <w:rPr>
                <w:b/>
              </w:rPr>
              <w:t xml:space="preserve">4i) </w:t>
            </w:r>
            <w:r>
              <w:t xml:space="preserve">Materials provide opportunities for teachers to </w:t>
            </w:r>
            <w:r>
              <w:rPr>
                <w:b/>
              </w:rPr>
              <w:t xml:space="preserve">assess </w:t>
            </w:r>
            <w:r>
              <w:t>students’ mastery of foundational skills and respond to the needs of individual students based on ongoing assessments offered at regular intervals. Monitoring includes attention to invented spelling as appropriate for its diagnostic value.</w:t>
            </w:r>
          </w:p>
        </w:tc>
        <w:tc>
          <w:tcPr>
            <w:tcW w:w="3890" w:type="dxa"/>
          </w:tcPr>
          <w:p w:rsidR="000C05BB" w:rsidRDefault="000C05BB">
            <w:pPr>
              <w:spacing w:line="240" w:lineRule="auto"/>
            </w:pPr>
          </w:p>
        </w:tc>
        <w:tc>
          <w:tcPr>
            <w:tcW w:w="3510" w:type="dxa"/>
          </w:tcPr>
          <w:p w:rsidR="000C05BB" w:rsidRDefault="000C05BB">
            <w:pPr>
              <w:spacing w:line="240" w:lineRule="auto"/>
            </w:pPr>
          </w:p>
          <w:p w:rsidR="000C05BB" w:rsidRDefault="00700ED0">
            <w:pPr>
              <w:spacing w:line="240" w:lineRule="auto"/>
            </w:pPr>
            <w:sdt>
              <w:sdtPr>
                <w:alias w:val="3 cueing"/>
                <w:id w:val="-1494098772"/>
                <w:dropDownList>
                  <w:listItem w:displayText="Choose one" w:value="Choose one"/>
                  <w:listItem w:displayText="✅ Does not use three-cueing" w:value="✅ Does not use three-cueing"/>
                  <w:listItem w:displayText="❌ Uses three-cueing" w:value="❌ Uses three-cueing"/>
                </w:dropDownList>
              </w:sdtPr>
              <w:sdtEndPr/>
              <w:sdtContent>
                <w:r>
                  <w:t>Choose one</w:t>
                </w:r>
              </w:sdtContent>
            </w:sdt>
          </w:p>
          <w:p w:rsidR="000C05BB" w:rsidRDefault="000C05BB">
            <w:pPr>
              <w:spacing w:line="240" w:lineRule="auto"/>
            </w:pPr>
          </w:p>
          <w:p w:rsidR="000C05BB" w:rsidRDefault="00700ED0">
            <w:pPr>
              <w:spacing w:line="240" w:lineRule="auto"/>
            </w:pPr>
            <w:sdt>
              <w:sdtPr>
                <w:alias w:val="VM"/>
                <w:id w:val="765321482"/>
                <w:dropDownList>
                  <w:listItem w:displayText="Choose one" w:value="Choose one"/>
                  <w:listItem w:displayText="✅ Does not use visual memory" w:value="✅ Does not use visual memory"/>
                  <w:listItem w:displayText="❌ Uses visual memory" w:value="❌ Uses visual memory"/>
                </w:dropDownList>
              </w:sdtPr>
              <w:sdtEndPr/>
              <w:sdtContent>
                <w:r>
                  <w:t>Choose one</w:t>
                </w:r>
              </w:sdtContent>
            </w:sdt>
          </w:p>
          <w:p w:rsidR="000C05BB" w:rsidRDefault="000C05BB">
            <w:pPr>
              <w:spacing w:line="240" w:lineRule="auto"/>
            </w:pPr>
          </w:p>
          <w:p w:rsidR="000C05BB" w:rsidRDefault="00700ED0">
            <w:pPr>
              <w:spacing w:line="240" w:lineRule="auto"/>
            </w:pPr>
            <w:sdt>
              <w:sdtPr>
                <w:alias w:val="MSV"/>
                <w:id w:val="-524888074"/>
                <w:dropDownList>
                  <w:listItem w:displayText="Choose one" w:value="Choose one"/>
                  <w:listItem w:displayText="✅ Does not use MSV" w:value="✅ Does not use MSV"/>
                  <w:listItem w:displayText="❌Uses MSV" w:value="❌Uses MSV"/>
                </w:dropDownList>
              </w:sdtPr>
              <w:sdtEndPr/>
              <w:sdtContent>
                <w:r>
                  <w:t>Choose one</w:t>
                </w:r>
              </w:sdtContent>
            </w:sdt>
          </w:p>
        </w:tc>
        <w:tc>
          <w:tcPr>
            <w:tcW w:w="4260" w:type="dxa"/>
          </w:tcPr>
          <w:p w:rsidR="000C05BB" w:rsidRDefault="000C05BB">
            <w:pPr>
              <w:spacing w:line="240" w:lineRule="auto"/>
            </w:pPr>
          </w:p>
        </w:tc>
      </w:tr>
    </w:tbl>
    <w:p w:rsidR="000C05BB" w:rsidRDefault="000C05BB">
      <w:pPr>
        <w:rPr>
          <w:rFonts w:ascii="Calibri" w:eastAsia="Calibri" w:hAnsi="Calibri" w:cs="Calibri"/>
          <w:sz w:val="20"/>
          <w:szCs w:val="20"/>
        </w:rPr>
      </w:pPr>
    </w:p>
    <w:sectPr w:rsidR="000C05BB" w:rsidSect="003A3951">
      <w:headerReference w:type="default" r:id="rId11"/>
      <w:footerReference w:type="default" r:id="rId12"/>
      <w:pgSz w:w="15840" w:h="12240" w:orient="landscape"/>
      <w:pgMar w:top="720" w:right="720" w:bottom="720" w:left="720" w:header="288"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ED0" w:rsidRDefault="00700ED0">
      <w:pPr>
        <w:spacing w:line="240" w:lineRule="auto"/>
      </w:pPr>
      <w:r>
        <w:separator/>
      </w:r>
    </w:p>
  </w:endnote>
  <w:endnote w:type="continuationSeparator" w:id="0">
    <w:p w:rsidR="00700ED0" w:rsidRDefault="00700E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05BB" w:rsidRDefault="00700ED0">
    <w:pPr>
      <w:jc w:val="right"/>
      <w:rPr>
        <w:rFonts w:ascii="Calibri" w:eastAsia="Calibri" w:hAnsi="Calibri" w:cs="Calibri"/>
      </w:rPr>
    </w:pPr>
    <w:r>
      <w:rPr>
        <w:rFonts w:ascii="Calibri" w:eastAsia="Calibri" w:hAnsi="Calibri" w:cs="Calibri"/>
      </w:rPr>
      <w:fldChar w:fldCharType="begin"/>
    </w:r>
    <w:r>
      <w:rPr>
        <w:rFonts w:ascii="Calibri" w:eastAsia="Calibri" w:hAnsi="Calibri" w:cs="Calibri"/>
      </w:rPr>
      <w:instrText>PAGE</w:instrText>
    </w:r>
    <w:r w:rsidR="003A3951">
      <w:rPr>
        <w:rFonts w:ascii="Calibri" w:eastAsia="Calibri" w:hAnsi="Calibri" w:cs="Calibri"/>
      </w:rPr>
      <w:fldChar w:fldCharType="separate"/>
    </w:r>
    <w:r w:rsidR="007D2A96">
      <w:rPr>
        <w:rFonts w:ascii="Calibri" w:eastAsia="Calibri" w:hAnsi="Calibri" w:cs="Calibri"/>
        <w:noProof/>
      </w:rPr>
      <w:t>2</w:t>
    </w:r>
    <w:r>
      <w:rPr>
        <w:rFonts w:ascii="Calibri" w:eastAsia="Calibri" w:hAnsi="Calibri" w:cs="Calibri"/>
      </w:rPr>
      <w:fldChar w:fldCharType="end"/>
    </w:r>
  </w:p>
  <w:p w:rsidR="000C05BB" w:rsidRDefault="00700ED0">
    <w:pPr>
      <w:jc w:val="right"/>
      <w:rPr>
        <w:rFonts w:ascii="Calibri" w:eastAsia="Calibri" w:hAnsi="Calibri" w:cs="Calibri"/>
      </w:rPr>
    </w:pPr>
    <w:r>
      <w:rPr>
        <w:rFonts w:ascii="Calibri" w:eastAsia="Calibri" w:hAnsi="Calibri" w:cs="Calibri"/>
      </w:rPr>
      <w:t>2021-2022 &amp; 2022-2023 Review Cycles</w:t>
    </w:r>
  </w:p>
  <w:p w:rsidR="000C05BB" w:rsidRDefault="00700ED0">
    <w:pPr>
      <w:jc w:val="right"/>
      <w:rPr>
        <w:rFonts w:ascii="Calibri" w:eastAsia="Calibri" w:hAnsi="Calibri" w:cs="Calibri"/>
      </w:rPr>
    </w:pPr>
    <w:r>
      <w:rPr>
        <w:rFonts w:ascii="Calibri" w:eastAsia="Calibri" w:hAnsi="Calibri" w:cs="Calibri"/>
      </w:rPr>
      <w:t>*Cover Page used for Act 517 Reviews determined by Review Cycle.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ED0" w:rsidRDefault="00700ED0">
      <w:pPr>
        <w:spacing w:line="240" w:lineRule="auto"/>
      </w:pPr>
      <w:r>
        <w:separator/>
      </w:r>
    </w:p>
  </w:footnote>
  <w:footnote w:type="continuationSeparator" w:id="0">
    <w:p w:rsidR="00700ED0" w:rsidRDefault="00700ED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05BB" w:rsidRDefault="000C05BB"/>
  <w:p w:rsidR="000C05BB" w:rsidRDefault="00700ED0">
    <w:r>
      <w:rPr>
        <w:noProof/>
        <w:lang w:val="en-US"/>
      </w:rPr>
      <w:drawing>
        <wp:anchor distT="114300" distB="114300" distL="114300" distR="114300" simplePos="0" relativeHeight="251658240" behindDoc="0" locked="0" layoutInCell="1" hidden="0" allowOverlap="1">
          <wp:simplePos x="0" y="0"/>
          <wp:positionH relativeFrom="page">
            <wp:posOffset>8577263</wp:posOffset>
          </wp:positionH>
          <wp:positionV relativeFrom="page">
            <wp:posOffset>285750</wp:posOffset>
          </wp:positionV>
          <wp:extent cx="1069721" cy="824954"/>
          <wp:effectExtent l="0" t="0" r="0" b="0"/>
          <wp:wrapNone/>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69721" cy="824954"/>
                  </a:xfrm>
                  <a:prstGeom prst="rect">
                    <a:avLst/>
                  </a:prstGeom>
                  <a:ln/>
                </pic:spPr>
              </pic:pic>
            </a:graphicData>
          </a:graphic>
        </wp:anchor>
      </w:drawing>
    </w:r>
    <w:r>
      <w:rPr>
        <w:noProof/>
        <w:lang w:val="en-US"/>
      </w:rPr>
      <mc:AlternateContent>
        <mc:Choice Requires="wps">
          <w:drawing>
            <wp:anchor distT="0" distB="0" distL="0" distR="0" simplePos="0" relativeHeight="251659264" behindDoc="0" locked="0" layoutInCell="1" hidden="0" allowOverlap="1">
              <wp:simplePos x="0" y="0"/>
              <wp:positionH relativeFrom="column">
                <wp:posOffset>3357563</wp:posOffset>
              </wp:positionH>
              <wp:positionV relativeFrom="paragraph">
                <wp:posOffset>161925</wp:posOffset>
              </wp:positionV>
              <wp:extent cx="4757738" cy="565436"/>
              <wp:effectExtent l="0" t="0" r="0" b="0"/>
              <wp:wrapNone/>
              <wp:docPr id="1" name="Rectangle 1"/>
              <wp:cNvGraphicFramePr/>
              <a:graphic xmlns:a="http://schemas.openxmlformats.org/drawingml/2006/main">
                <a:graphicData uri="http://schemas.microsoft.com/office/word/2010/wordprocessingShape">
                  <wps:wsp>
                    <wps:cNvSpPr/>
                    <wps:spPr>
                      <a:xfrm>
                        <a:off x="2237226" y="3455525"/>
                        <a:ext cx="5586600" cy="648900"/>
                      </a:xfrm>
                      <a:prstGeom prst="rect">
                        <a:avLst/>
                      </a:prstGeom>
                      <a:noFill/>
                      <a:ln>
                        <a:noFill/>
                      </a:ln>
                    </wps:spPr>
                    <wps:txbx>
                      <w:txbxContent>
                        <w:p w:rsidR="000C05BB" w:rsidRDefault="00700ED0">
                          <w:pPr>
                            <w:spacing w:line="240" w:lineRule="auto"/>
                            <w:jc w:val="right"/>
                            <w:textDirection w:val="btLr"/>
                          </w:pPr>
                          <w:r>
                            <w:rPr>
                              <w:rFonts w:ascii="Calibri" w:eastAsia="Calibri" w:hAnsi="Calibri" w:cs="Calibri"/>
                              <w:b/>
                              <w:color w:val="000000"/>
                              <w:sz w:val="28"/>
                            </w:rPr>
                            <w:t xml:space="preserve">Instructional Materials Evaluation Tool - </w:t>
                          </w:r>
                          <w:r>
                            <w:rPr>
                              <w:rFonts w:ascii="Calibri" w:eastAsia="Calibri" w:hAnsi="Calibri" w:cs="Calibri"/>
                              <w:b/>
                              <w:color w:val="3C4043"/>
                              <w:sz w:val="28"/>
                              <w:highlight w:val="white"/>
                            </w:rPr>
                            <w:t xml:space="preserve">Act 517 Review </w:t>
                          </w:r>
                        </w:p>
                        <w:p w:rsidR="000C05BB" w:rsidRDefault="00700ED0">
                          <w:pPr>
                            <w:spacing w:line="240" w:lineRule="auto"/>
                            <w:jc w:val="right"/>
                            <w:textDirection w:val="btLr"/>
                          </w:pPr>
                          <w:r>
                            <w:rPr>
                              <w:rFonts w:ascii="Calibri" w:eastAsia="Calibri" w:hAnsi="Calibri" w:cs="Calibri"/>
                              <w:b/>
                              <w:color w:val="3C4043"/>
                              <w:sz w:val="28"/>
                              <w:highlight w:val="white"/>
                            </w:rPr>
                            <w:t>for Alignment in ELA Grades K-5 (IMET)</w:t>
                          </w:r>
                        </w:p>
                      </w:txbxContent>
                    </wps:txbx>
                    <wps:bodyPr spcFirstLastPara="1" wrap="square" lIns="91425" tIns="45700" rIns="91425" bIns="45700" anchor="b" anchorCtr="0">
                      <a:noAutofit/>
                    </wps:bodyPr>
                  </wps:wsp>
                </a:graphicData>
              </a:graphic>
            </wp:anchor>
          </w:drawing>
        </mc:Choice>
        <mc:Fallback>
          <w:pict>
            <v:rect id="Rectangle 1" o:spid="_x0000_s1026" style="position:absolute;margin-left:264.4pt;margin-top:12.75pt;width:374.65pt;height:44.5pt;z-index:251659264;visibility:visible;mso-wrap-style:square;mso-wrap-distance-left:0;mso-wrap-distance-top:0;mso-wrap-distance-right:0;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" filled="f" stroked="f">
              <v:textbox inset="2.53958mm,1.2694mm,2.53958mm,1.2694mm">
                <w:txbxContent>
                  <w:p w:rsidR="000C05BB" w:rsidRDefault="00700ED0">
                    <w:pPr>
                      <w:spacing w:line="240" w:lineRule="auto"/>
                      <w:jc w:val="right"/>
                      <w:textDirection w:val="btLr"/>
                    </w:pPr>
                    <w:r>
                      <w:rPr>
                        <w:rFonts w:ascii="Calibri" w:eastAsia="Calibri" w:hAnsi="Calibri" w:cs="Calibri"/>
                        <w:b/>
                        <w:color w:val="000000"/>
                        <w:sz w:val="28"/>
                      </w:rPr>
                      <w:t xml:space="preserve">Instructional Materials Evaluation Tool - </w:t>
                    </w:r>
                    <w:r>
                      <w:rPr>
                        <w:rFonts w:ascii="Calibri" w:eastAsia="Calibri" w:hAnsi="Calibri" w:cs="Calibri"/>
                        <w:b/>
                        <w:color w:val="3C4043"/>
                        <w:sz w:val="28"/>
                        <w:highlight w:val="white"/>
                      </w:rPr>
                      <w:t xml:space="preserve">Act 517 Review </w:t>
                    </w:r>
                  </w:p>
                  <w:p w:rsidR="000C05BB" w:rsidRDefault="00700ED0">
                    <w:pPr>
                      <w:spacing w:line="240" w:lineRule="auto"/>
                      <w:jc w:val="right"/>
                      <w:textDirection w:val="btLr"/>
                    </w:pPr>
                    <w:r>
                      <w:rPr>
                        <w:rFonts w:ascii="Calibri" w:eastAsia="Calibri" w:hAnsi="Calibri" w:cs="Calibri"/>
                        <w:b/>
                        <w:color w:val="3C4043"/>
                        <w:sz w:val="28"/>
                        <w:highlight w:val="white"/>
                      </w:rPr>
                      <w:t>for Alignment in ELA Grades K-5 (IMET)</w:t>
                    </w:r>
                  </w:p>
                </w:txbxContent>
              </v:textbox>
            </v:rect>
          </w:pict>
        </mc:Fallback>
      </mc:AlternateContent>
    </w:r>
  </w:p>
  <w:p w:rsidR="000C05BB" w:rsidRDefault="00700ED0">
    <w:pPr>
      <w:jc w:val="center"/>
    </w:pPr>
    <w:r>
      <w:rPr>
        <w:noProof/>
        <w:lang w:val="en-US"/>
      </w:rPr>
      <w:drawing>
        <wp:inline distT="457200" distB="457200" distL="457200" distR="457200">
          <wp:extent cx="9180576" cy="704088"/>
          <wp:effectExtent l="0" t="0" r="0" b="0"/>
          <wp:docPr id="7"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2"/>
                  <a:srcRect/>
                  <a:stretch>
                    <a:fillRect/>
                  </a:stretch>
                </pic:blipFill>
                <pic:spPr>
                  <a:xfrm>
                    <a:off x="0" y="0"/>
                    <a:ext cx="9180576" cy="704088"/>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704C99"/>
    <w:multiLevelType w:val="multilevel"/>
    <w:tmpl w:val="7ACC85C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cumentProtection w:edit="forms" w:enforcement="1" w:cryptProviderType="rsaAES" w:cryptAlgorithmClass="hash" w:cryptAlgorithmType="typeAny" w:cryptAlgorithmSid="14" w:cryptSpinCount="100000" w:hash="xBh50PTNDpg8FViM/T4uoih1JZnXVCd3hHL5JiUprCWr6cZ5dvJxG1nQMN+5ScaQavx7/z+BnN7YY+kqfX1sWw==" w:salt="9mGrZiYpSVt2LJ1NtPEl4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5BB"/>
    <w:rsid w:val="000C05BB"/>
    <w:rsid w:val="003A3951"/>
    <w:rsid w:val="00700ED0"/>
    <w:rsid w:val="007D2A96"/>
    <w:rsid w:val="00A62A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CEAA8B"/>
  <w15:docId w15:val="{5D69240D-389B-49F9-B105-70CBE627A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rPr>
      <w:rFonts w:ascii="Calibri" w:eastAsia="Calibri" w:hAnsi="Calibri" w:cs="Calibri"/>
    </w:rPr>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A395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3951"/>
    <w:rPr>
      <w:rFonts w:ascii="Segoe UI" w:hAnsi="Segoe UI" w:cs="Segoe UI"/>
      <w:sz w:val="18"/>
      <w:szCs w:val="18"/>
    </w:rPr>
  </w:style>
  <w:style w:type="paragraph" w:styleId="Header">
    <w:name w:val="header"/>
    <w:basedOn w:val="Normal"/>
    <w:link w:val="HeaderChar"/>
    <w:uiPriority w:val="99"/>
    <w:unhideWhenUsed/>
    <w:rsid w:val="003A3951"/>
    <w:pPr>
      <w:tabs>
        <w:tab w:val="center" w:pos="4680"/>
        <w:tab w:val="right" w:pos="9360"/>
      </w:tabs>
      <w:spacing w:line="240" w:lineRule="auto"/>
    </w:pPr>
  </w:style>
  <w:style w:type="character" w:customStyle="1" w:styleId="HeaderChar">
    <w:name w:val="Header Char"/>
    <w:basedOn w:val="DefaultParagraphFont"/>
    <w:link w:val="Header"/>
    <w:uiPriority w:val="99"/>
    <w:rsid w:val="003A3951"/>
  </w:style>
  <w:style w:type="paragraph" w:styleId="Footer">
    <w:name w:val="footer"/>
    <w:basedOn w:val="Normal"/>
    <w:link w:val="FooterChar"/>
    <w:uiPriority w:val="99"/>
    <w:unhideWhenUsed/>
    <w:rsid w:val="003A3951"/>
    <w:pPr>
      <w:tabs>
        <w:tab w:val="center" w:pos="4680"/>
        <w:tab w:val="right" w:pos="9360"/>
      </w:tabs>
      <w:spacing w:line="240" w:lineRule="auto"/>
    </w:pPr>
  </w:style>
  <w:style w:type="character" w:customStyle="1" w:styleId="FooterChar">
    <w:name w:val="Footer Char"/>
    <w:basedOn w:val="DefaultParagraphFont"/>
    <w:link w:val="Footer"/>
    <w:uiPriority w:val="99"/>
    <w:rsid w:val="003A39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legis.la.gov/legis/ViewDocument.aspx?d=1289579"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egis.la.gov/legis/ViewDocument.aspx?d=1289579"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legis.la.gov/legis/ViewDocument.aspx?d=1289579" TargetMode="External"/><Relationship Id="rId4" Type="http://schemas.openxmlformats.org/officeDocument/2006/relationships/webSettings" Target="webSettings.xml"/><Relationship Id="rId9" Type="http://schemas.openxmlformats.org/officeDocument/2006/relationships/hyperlink" Target="https://legis.la.gov/legis/ViewDocument.aspx?d=1289579"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768</Words>
  <Characters>4382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State of Louisiana</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Carman</dc:creator>
  <cp:lastModifiedBy>Jessica Carman</cp:lastModifiedBy>
  <cp:revision>2</cp:revision>
  <dcterms:created xsi:type="dcterms:W3CDTF">2022-09-07T20:21:00Z</dcterms:created>
  <dcterms:modified xsi:type="dcterms:W3CDTF">2022-09-07T20:21:00Z</dcterms:modified>
</cp:coreProperties>
</file>